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10"/>
        <w:tblW w:w="14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814"/>
        <w:gridCol w:w="3466"/>
        <w:gridCol w:w="720"/>
        <w:gridCol w:w="2639"/>
        <w:gridCol w:w="3150"/>
        <w:gridCol w:w="2505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1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湖北省审计机关规范审计处罚自由裁量权指导标准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程度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一般裁量标准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特殊裁量标准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5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拒绝或者拖延提供与审计事项有关的资料的，或者提供的资料不真实、不完整的，或者拒绝、阻碍检查</w:t>
            </w:r>
          </w:p>
        </w:tc>
        <w:tc>
          <w:tcPr>
            <w:tcW w:w="3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1.《中华人民共和国审计法》第四十七条　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2.《中华人民共和国审计法实施条例》第四十七条　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轻微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拒绝、拖延提供与审计事项有关的资料，或者提供的资料不真实、不完整，或者拒绝、阻碍检查的，经审计机关责令改正及时改正的。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对被审计单位可以通报批评，给予警告。对责任人主动中止违法行为或经制止后立即改正、没有造成危害后果的，可以不予处罚。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减轻处罚是指在法定处罚幅度以下一个阶次进行的处罚；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从轻处罚是指按照罚款处罚标准的50%至20%幅度范围内，但不低于法定下限的罚款幅度给予处罚；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从重处罚是指按照罚款处罚标准的80%至100%幅度范围内，但不超过法定上限的罚款幅度内给予处罚。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县级以上审计机关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一般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拒绝、拖延提供与审计事项有关的资料，或者提供的资料不真实、不完整，或者拒绝、阻碍检查的，经审计机关责令改正，拒不改正，未造成危害后果的。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对被审计单位通报批评，给予警告，可以处3万元以下的罚款；对直接负责的主管人员和其他直接责任人员，处1万元以下的罚款。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严重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拒绝、拖延提供与审计事项有关的资料，或者提供的资料不真实、不完整，或者拒绝、阻碍检查的，经审计机关责令改正，拒不改正，造成危害后果或屡查屡犯的。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对被审计单位通报批评，给予警告；可以处3万元以上5万元以下的罚款，对直接负责的主管人员和其他直接责任人员，处1万元以上2万元以下的罚款。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程度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一般裁量标准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特殊裁量标准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3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被审计单位违反国家规定的财务收支行为</w:t>
            </w:r>
          </w:p>
        </w:tc>
        <w:tc>
          <w:tcPr>
            <w:tcW w:w="3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1.《中华人民共和国审计法》第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五十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条　对被审计单位违反国家规定的财务收支行为，审计机关、人民政府或者有关主管机关、单位在法定职权范围内，依照法律、行政法规的规定，区别情况采取前条规定的处理措施，并可以依法给予处罚。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2.《中华人民共和国审计法实施条例》第四十九条　对被审计单位违反国家规定的财务收支行为，审计机关在法定职权范围内，区别情况采取审计法第四十五条规定的处理措施，可以通报批评，给予警告；有违法所得的，没收违法所得，并处违法所得1倍以上5倍以下的罚款；没有违法所得的，可以处5万元以下的罚款；对直接负责的主管人员和其他直接责任人员，可以处2万元以下的罚款，审计机关认为应当给予处分的，向有关主管机关、单位提出给予处分的建议；构成犯罪的，依法追究刑事责任。法律、行政法规对被审计单位违反国家规定的财务收支行为处理、处罚另有规定的，从其规定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轻微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被审计单位违反国家规定的财务收支行为，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问题金额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占抽查金额不满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0%，在检查中能够主动说明情况和提供相关资料，并能积极纠正、整改的。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对被审计单位可以通报批评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，给予警告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没有违法所得的，可以处1万元以下的罚款；对直接负责的主管人员和其他直接责任人员，可以处0.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万元以下的罚款。对情节轻微，在检查中能够主动说明情况和提供相关资料，积极纠正、整改，且无违法所得、未造成危害后果，或有证据足以证明其没有主观过错的，不予行政处罚。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处罚是指在法定处罚幅度以下一个阶次进行的处罚；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从轻处罚是指按照罚款处罚标准的50%至20%幅度范围内，但不低于法定下限的罚款幅度给予处罚；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从重处罚是指按照罚款处罚标准的80%至100%幅度范围内，但不超过法定上限的罚款幅度内给予处罚。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县级以上审计机关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4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一般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被审计单位违反国家规定的财务收支行为，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问题金额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占抽查金额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0%以上不满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0%。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对被审计单位可以通报批评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，给予警告；有违法所得的，没收违法所得，并处违法所得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倍以上3倍以下的罚款；没有违法所得的，可以处1万元以上3万元以下的罚款；对直接负责的主管人员和其他直接责任人员，处0.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万元以上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.5万元以下的罚款。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4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</w:pPr>
          </w:p>
        </w:tc>
        <w:tc>
          <w:tcPr>
            <w:tcW w:w="3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严重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被审计单位违反国家规定的财务收支行为，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问题金额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占抽查金额70%以上；或者虽未达到上述比例但因此曾受过有关部门行政处罚，又发生违反国家规定的财务收支行为的；或者情节特别严重的。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对被审计单位可以通报批评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，给予警告；有违法所得的，没收违法所得，并处违法所得3倍以上5倍以下的罚款；没有违法所得的，可以处3万元以上5万元以下的罚款；对直接负责的主管人员和其他直接责任人员，处1.5万元以上2万元以下的罚款。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</w:pPr>
          </w:p>
        </w:tc>
        <w:tc>
          <w:tcPr>
            <w:tcW w:w="3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</w:pPr>
          </w:p>
        </w:tc>
        <w:tc>
          <w:tcPr>
            <w:tcW w:w="9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法律、法规、规章对被审计单位违反国家规定的财务行为另有处理、处罚规定的，从其规定。</w:t>
            </w: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0" w:rightChars="0" w:firstLine="641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1630"/>
    <w:rsid w:val="003562BC"/>
    <w:rsid w:val="00FFB3C1"/>
    <w:rsid w:val="050C7384"/>
    <w:rsid w:val="0EF86ABB"/>
    <w:rsid w:val="0F0F1630"/>
    <w:rsid w:val="0F7FF82B"/>
    <w:rsid w:val="17D28A17"/>
    <w:rsid w:val="18316BDD"/>
    <w:rsid w:val="1C6D6060"/>
    <w:rsid w:val="1FFA3C24"/>
    <w:rsid w:val="2A0C2562"/>
    <w:rsid w:val="30CE5E4F"/>
    <w:rsid w:val="357B7489"/>
    <w:rsid w:val="36F25C0F"/>
    <w:rsid w:val="36F58A69"/>
    <w:rsid w:val="39F74A0A"/>
    <w:rsid w:val="3ABD5D2F"/>
    <w:rsid w:val="3AD7706E"/>
    <w:rsid w:val="3AD92C1C"/>
    <w:rsid w:val="3ADF62CC"/>
    <w:rsid w:val="3B33F187"/>
    <w:rsid w:val="3BFEF724"/>
    <w:rsid w:val="3D76226B"/>
    <w:rsid w:val="3DCC658E"/>
    <w:rsid w:val="3DE844E5"/>
    <w:rsid w:val="3DF7981F"/>
    <w:rsid w:val="3DFB8350"/>
    <w:rsid w:val="4FBB4680"/>
    <w:rsid w:val="55ED982F"/>
    <w:rsid w:val="5BBB068E"/>
    <w:rsid w:val="5C8C30AC"/>
    <w:rsid w:val="5D5BB8F5"/>
    <w:rsid w:val="5D8605C6"/>
    <w:rsid w:val="5E7F9D50"/>
    <w:rsid w:val="5E8DE33E"/>
    <w:rsid w:val="5F5F3F11"/>
    <w:rsid w:val="5FDF11F8"/>
    <w:rsid w:val="5FFFF4B3"/>
    <w:rsid w:val="61CF39AA"/>
    <w:rsid w:val="67E9ECA3"/>
    <w:rsid w:val="684641CF"/>
    <w:rsid w:val="69F6D656"/>
    <w:rsid w:val="6BBD3E57"/>
    <w:rsid w:val="6BCC971F"/>
    <w:rsid w:val="6C9D35A9"/>
    <w:rsid w:val="6CEED248"/>
    <w:rsid w:val="6D5816C5"/>
    <w:rsid w:val="6D7F539B"/>
    <w:rsid w:val="6E550D70"/>
    <w:rsid w:val="6E9F4389"/>
    <w:rsid w:val="6EFF8C18"/>
    <w:rsid w:val="6FCFDCD8"/>
    <w:rsid w:val="6FCFFA3A"/>
    <w:rsid w:val="6FFF1F41"/>
    <w:rsid w:val="6FFF6D4A"/>
    <w:rsid w:val="73F95BF0"/>
    <w:rsid w:val="74E9E1F3"/>
    <w:rsid w:val="75F16604"/>
    <w:rsid w:val="76DF0DFE"/>
    <w:rsid w:val="77BF8FB1"/>
    <w:rsid w:val="77D2002B"/>
    <w:rsid w:val="77E3A926"/>
    <w:rsid w:val="77ECE15A"/>
    <w:rsid w:val="77EFB3B6"/>
    <w:rsid w:val="79B50389"/>
    <w:rsid w:val="79D713D4"/>
    <w:rsid w:val="79FBCF4A"/>
    <w:rsid w:val="7AA9773A"/>
    <w:rsid w:val="7ABD9C3A"/>
    <w:rsid w:val="7ABF68DD"/>
    <w:rsid w:val="7AC07563"/>
    <w:rsid w:val="7AC337A5"/>
    <w:rsid w:val="7CAF9998"/>
    <w:rsid w:val="7CFE2AEF"/>
    <w:rsid w:val="7D398FF6"/>
    <w:rsid w:val="7DDE7764"/>
    <w:rsid w:val="7DDED117"/>
    <w:rsid w:val="7DF81FAF"/>
    <w:rsid w:val="7E5F5F36"/>
    <w:rsid w:val="7E6E6F95"/>
    <w:rsid w:val="7E7FDA79"/>
    <w:rsid w:val="7EBB6906"/>
    <w:rsid w:val="7EBDC925"/>
    <w:rsid w:val="7EDF5D85"/>
    <w:rsid w:val="7EE2C09D"/>
    <w:rsid w:val="7EEFEDC7"/>
    <w:rsid w:val="7EFB2789"/>
    <w:rsid w:val="7F577886"/>
    <w:rsid w:val="7F7FBFE8"/>
    <w:rsid w:val="7FCF6D45"/>
    <w:rsid w:val="7FEC13E9"/>
    <w:rsid w:val="7FEE2E9C"/>
    <w:rsid w:val="7FF3251E"/>
    <w:rsid w:val="7FF3B0B5"/>
    <w:rsid w:val="7FF782B6"/>
    <w:rsid w:val="7FFE0BDA"/>
    <w:rsid w:val="7FFF0F74"/>
    <w:rsid w:val="9B2F5F8B"/>
    <w:rsid w:val="9DFE8C6D"/>
    <w:rsid w:val="9F3713B6"/>
    <w:rsid w:val="9FED9E41"/>
    <w:rsid w:val="9FEDE782"/>
    <w:rsid w:val="9FF653B4"/>
    <w:rsid w:val="ABDF1617"/>
    <w:rsid w:val="B2D7EB34"/>
    <w:rsid w:val="B38A74D0"/>
    <w:rsid w:val="B5FFF575"/>
    <w:rsid w:val="B7FF9759"/>
    <w:rsid w:val="BBF71671"/>
    <w:rsid w:val="BD3E0785"/>
    <w:rsid w:val="BDFB37B4"/>
    <w:rsid w:val="BEBE9033"/>
    <w:rsid w:val="C0E560B2"/>
    <w:rsid w:val="C69FC444"/>
    <w:rsid w:val="C7F5E10A"/>
    <w:rsid w:val="CBDFE877"/>
    <w:rsid w:val="CDFD50E6"/>
    <w:rsid w:val="CE5D921B"/>
    <w:rsid w:val="CEB2809F"/>
    <w:rsid w:val="CFDE73A3"/>
    <w:rsid w:val="CFF7347A"/>
    <w:rsid w:val="D5D6BE81"/>
    <w:rsid w:val="D6FF7691"/>
    <w:rsid w:val="D73EFC31"/>
    <w:rsid w:val="DBACA95C"/>
    <w:rsid w:val="DBFFEBBA"/>
    <w:rsid w:val="DCFB35F5"/>
    <w:rsid w:val="DE3F09A9"/>
    <w:rsid w:val="DFBF8900"/>
    <w:rsid w:val="DFDF998F"/>
    <w:rsid w:val="DFEEBA10"/>
    <w:rsid w:val="DFFE0352"/>
    <w:rsid w:val="E697A0BA"/>
    <w:rsid w:val="E7242648"/>
    <w:rsid w:val="E7DA7BD9"/>
    <w:rsid w:val="E8BA8E44"/>
    <w:rsid w:val="EE7AA4B9"/>
    <w:rsid w:val="EEE20B7B"/>
    <w:rsid w:val="EEFB24F2"/>
    <w:rsid w:val="EEFBD531"/>
    <w:rsid w:val="EFDEBF6C"/>
    <w:rsid w:val="EFF8379E"/>
    <w:rsid w:val="EFF975CA"/>
    <w:rsid w:val="F1FAB263"/>
    <w:rsid w:val="F3FBA0E4"/>
    <w:rsid w:val="F3FFC166"/>
    <w:rsid w:val="F5544091"/>
    <w:rsid w:val="F5553189"/>
    <w:rsid w:val="F6FCC909"/>
    <w:rsid w:val="F7CFB296"/>
    <w:rsid w:val="F7FF27E7"/>
    <w:rsid w:val="F8CFDC25"/>
    <w:rsid w:val="F94F5899"/>
    <w:rsid w:val="F9EFD5AC"/>
    <w:rsid w:val="F9FB8461"/>
    <w:rsid w:val="FAFFD019"/>
    <w:rsid w:val="FB1E7078"/>
    <w:rsid w:val="FB5FBA8D"/>
    <w:rsid w:val="FB6C5E2F"/>
    <w:rsid w:val="FBB78CE0"/>
    <w:rsid w:val="FD1E6386"/>
    <w:rsid w:val="FD7F13D0"/>
    <w:rsid w:val="FDAFBEEB"/>
    <w:rsid w:val="FDD79D43"/>
    <w:rsid w:val="FDEF02C8"/>
    <w:rsid w:val="FE7D8BB7"/>
    <w:rsid w:val="FEDFFB4F"/>
    <w:rsid w:val="FEF7754C"/>
    <w:rsid w:val="FEFF0CF3"/>
    <w:rsid w:val="FEFFD55E"/>
    <w:rsid w:val="FF7762D5"/>
    <w:rsid w:val="FFADBA1B"/>
    <w:rsid w:val="FFBDC87C"/>
    <w:rsid w:val="FFDE7131"/>
    <w:rsid w:val="FFFB3D4D"/>
    <w:rsid w:val="FFFB4AD8"/>
    <w:rsid w:val="FFFB8383"/>
    <w:rsid w:val="FFFFA664"/>
    <w:rsid w:val="FFFFD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4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nhideWhenUsed/>
    <w:qFormat/>
    <w:uiPriority w:val="0"/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2023-06-22T08:00:00Z</dcterms:created>
  <dc:creator>法规审理处</dc:creator>
  <cp:lastModifiedBy>陈慧</cp:lastModifiedBy>
  <cp:lastPrinted>2023-09-27T07:39:22Z</cp:lastPrinted>
  <dcterms:modified xsi:type="dcterms:W3CDTF">2023-09-27T07:45:52Z</dcterms:modified>
  <dc:title>厅党组会议材料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