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ascii="楷体" w:hAnsi="楷体" w:eastAsia="楷体" w:cs="楷体"/>
          <w:i w:val="0"/>
          <w:caps w:val="0"/>
          <w:color w:val="333333"/>
          <w:spacing w:val="0"/>
          <w:sz w:val="16"/>
          <w:szCs w:val="16"/>
          <w:bdr w:val="none" w:color="auto" w:sz="0" w:space="0"/>
          <w:shd w:val="clear" w:fill="FFFFFF"/>
        </w:rPr>
        <w:t>第722号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《优化营商环境条例》已经2019年10月8日国务院第66次常务会议通过，现予公布，自2020年1月1日起施行。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总　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2019年10月22日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bookmarkStart w:id="0" w:name="_GoBack"/>
      <w:r>
        <w:rPr>
          <w:rFonts w:hint="eastAsia" w:ascii="宋体" w:hAnsi="宋体" w:eastAsia="宋体" w:cs="宋体"/>
          <w:b/>
          <w:i w:val="0"/>
          <w:caps w:val="0"/>
          <w:color w:val="333333"/>
          <w:spacing w:val="0"/>
          <w:sz w:val="36"/>
          <w:szCs w:val="36"/>
          <w:bdr w:val="none" w:color="auto" w:sz="0" w:space="0"/>
          <w:shd w:val="clear" w:fill="FFFFFF"/>
        </w:rPr>
        <w:t>优化营商环境条例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第一条</w:t>
      </w:r>
      <w:r>
        <w:rPr>
          <w:rFonts w:hint="eastAsia" w:ascii="宋体" w:hAnsi="宋体" w:eastAsia="宋体" w:cs="宋体"/>
          <w:i w:val="0"/>
          <w:caps w:val="0"/>
          <w:color w:val="333333"/>
          <w:spacing w:val="0"/>
          <w:sz w:val="16"/>
          <w:szCs w:val="16"/>
          <w:bdr w:val="none" w:color="auto" w:sz="0" w:space="0"/>
          <w:shd w:val="clear" w:fill="FFFFFF"/>
        </w:rPr>
        <w:t>　为了持续优化营商环境，不断解放和发展社会生产力，加快建设现代化经济体系，推动高质量发展，制定本条例。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第二条</w:t>
      </w:r>
      <w:r>
        <w:rPr>
          <w:rFonts w:hint="eastAsia" w:ascii="宋体" w:hAnsi="宋体" w:eastAsia="宋体" w:cs="宋体"/>
          <w:i w:val="0"/>
          <w:caps w:val="0"/>
          <w:color w:val="333333"/>
          <w:spacing w:val="0"/>
          <w:sz w:val="16"/>
          <w:szCs w:val="16"/>
          <w:bdr w:val="none" w:color="auto" w:sz="0" w:space="0"/>
          <w:shd w:val="clear" w:fill="FFFFFF"/>
        </w:rPr>
        <w:t>　本条例所称营商环境，是指企业等市场主体在市场经济活动中所涉及的体制机制性因素和条件。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第三条</w:t>
      </w:r>
      <w:r>
        <w:rPr>
          <w:rFonts w:hint="eastAsia" w:ascii="宋体" w:hAnsi="宋体" w:eastAsia="宋体" w:cs="宋体"/>
          <w:i w:val="0"/>
          <w:caps w:val="0"/>
          <w:color w:val="333333"/>
          <w:spacing w:val="0"/>
          <w:sz w:val="16"/>
          <w:szCs w:val="16"/>
          <w:bdr w:val="none" w:color="auto" w:sz="0" w:space="0"/>
          <w:shd w:val="clear" w:fill="FFFFFF"/>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各级人民政府及其部门应当坚持政务公开透明，以公开为常态、不公开为例外，全面推进决策、执行、管理、服务、结果公开。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第四条</w:t>
      </w:r>
      <w:r>
        <w:rPr>
          <w:rFonts w:hint="eastAsia" w:ascii="宋体" w:hAnsi="宋体" w:eastAsia="宋体" w:cs="宋体"/>
          <w:i w:val="0"/>
          <w:caps w:val="0"/>
          <w:color w:val="333333"/>
          <w:spacing w:val="0"/>
          <w:sz w:val="16"/>
          <w:szCs w:val="16"/>
          <w:bdr w:val="none" w:color="auto" w:sz="0" w:space="0"/>
          <w:shd w:val="clear" w:fill="FFFFFF"/>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第五条</w:t>
      </w:r>
      <w:r>
        <w:rPr>
          <w:rFonts w:hint="eastAsia" w:ascii="宋体" w:hAnsi="宋体" w:eastAsia="宋体" w:cs="宋体"/>
          <w:i w:val="0"/>
          <w:caps w:val="0"/>
          <w:color w:val="333333"/>
          <w:spacing w:val="0"/>
          <w:sz w:val="16"/>
          <w:szCs w:val="16"/>
          <w:bdr w:val="none" w:color="auto" w:sz="0" w:space="0"/>
          <w:shd w:val="clear" w:fill="FFFFFF"/>
        </w:rPr>
        <w:t>　国家加快建立统一开放、竞争有序的现代市场体系，依法促进各类生产要素自由流动，保障各类市场主体公平参与市场竞争。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第六条</w:t>
      </w:r>
      <w:r>
        <w:rPr>
          <w:rFonts w:hint="eastAsia" w:ascii="宋体" w:hAnsi="宋体" w:eastAsia="宋体" w:cs="宋体"/>
          <w:i w:val="0"/>
          <w:caps w:val="0"/>
          <w:color w:val="333333"/>
          <w:spacing w:val="0"/>
          <w:sz w:val="16"/>
          <w:szCs w:val="16"/>
          <w:bdr w:val="none" w:color="auto" w:sz="0" w:space="0"/>
          <w:shd w:val="clear" w:fill="FFFFFF"/>
        </w:rPr>
        <w:t>　国家鼓励、支持、引导非公有制经济发展，激发非公有制经济活力和创造力。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国家进一步扩大对外开放，积极促进外商投资，平等对待内资企业、外商投资企业等各类市场主体。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第七条</w:t>
      </w:r>
      <w:r>
        <w:rPr>
          <w:rFonts w:hint="eastAsia" w:ascii="宋体" w:hAnsi="宋体" w:eastAsia="宋体" w:cs="宋体"/>
          <w:i w:val="0"/>
          <w:caps w:val="0"/>
          <w:color w:val="333333"/>
          <w:spacing w:val="0"/>
          <w:sz w:val="16"/>
          <w:szCs w:val="16"/>
          <w:bdr w:val="none" w:color="auto" w:sz="0" w:space="0"/>
          <w:shd w:val="clear" w:fill="FFFFFF"/>
        </w:rPr>
        <w:t>　各级人民政府应当加强对优化营商环境工作的组织领导，完善优化营商环境的政策措施，建立健全统筹推进、督促落实优化营商环境工作的相关机制，及时协调、解决优化营商环境工作中的重大问题。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县级以上人民政府有关部门应当按照职责分工，做好优化营商环境的相关工作。县级以上地方人民政府根据实际情况，可以明确优化营商环境工作的主管部门。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国家鼓励和支持各地区、各部门结合实际情况，在法治框架内积极探索原创性、差异化的优化营商环境具体措施；对探索中出现失误或者偏差，符合规定条件的，可以予以免责或者减轻责任。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第八条</w:t>
      </w:r>
      <w:r>
        <w:rPr>
          <w:rFonts w:hint="eastAsia" w:ascii="宋体" w:hAnsi="宋体" w:eastAsia="宋体" w:cs="宋体"/>
          <w:i w:val="0"/>
          <w:caps w:val="0"/>
          <w:color w:val="333333"/>
          <w:spacing w:val="0"/>
          <w:sz w:val="16"/>
          <w:szCs w:val="16"/>
          <w:bdr w:val="none" w:color="auto" w:sz="0" w:space="0"/>
          <w:shd w:val="clear" w:fill="FFFFFF"/>
        </w:rPr>
        <w:t>　国家建立和完善以市场主体和社会公众满意度为导向的营商环境评价体系，发挥营商环境评价对优化营商环境的引领和督促作用。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开展营商环境评价，不得影响各地区、各部门正常工作，不得影响市场主体正常生产经营活动或者增加市场主体负担。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任何单位不得利用营商环境评价谋取利益。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第九条</w:t>
      </w:r>
      <w:r>
        <w:rPr>
          <w:rFonts w:hint="eastAsia" w:ascii="宋体" w:hAnsi="宋体" w:eastAsia="宋体" w:cs="宋体"/>
          <w:i w:val="0"/>
          <w:caps w:val="0"/>
          <w:color w:val="333333"/>
          <w:spacing w:val="0"/>
          <w:sz w:val="16"/>
          <w:szCs w:val="16"/>
          <w:bdr w:val="none" w:color="auto" w:sz="0" w:space="0"/>
          <w:shd w:val="clear" w:fill="FFFFFF"/>
        </w:rPr>
        <w:t>　市场主体应当遵守法律法规，恪守社会公德和商业道德，诚实守信、公平竞争，履行安全、质量、劳动者权益保护、消费者权益保护等方面的法定义务，在国际经贸活动中遵循国际通行规则。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第二章　市场主体保护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第十条</w:t>
      </w:r>
      <w:r>
        <w:rPr>
          <w:rFonts w:hint="eastAsia" w:ascii="宋体" w:hAnsi="宋体" w:eastAsia="宋体" w:cs="宋体"/>
          <w:i w:val="0"/>
          <w:caps w:val="0"/>
          <w:color w:val="333333"/>
          <w:spacing w:val="0"/>
          <w:sz w:val="16"/>
          <w:szCs w:val="16"/>
          <w:bdr w:val="none" w:color="auto" w:sz="0" w:space="0"/>
          <w:shd w:val="clear" w:fill="FFFFFF"/>
        </w:rPr>
        <w:t>　国家坚持权利平等、机会平等、规则平等，保障各种所有制经济平等受到法律保护。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第十一条</w:t>
      </w:r>
      <w:r>
        <w:rPr>
          <w:rFonts w:hint="eastAsia" w:ascii="宋体" w:hAnsi="宋体" w:eastAsia="宋体" w:cs="宋体"/>
          <w:i w:val="0"/>
          <w:caps w:val="0"/>
          <w:color w:val="333333"/>
          <w:spacing w:val="0"/>
          <w:sz w:val="16"/>
          <w:szCs w:val="16"/>
          <w:bdr w:val="none" w:color="auto" w:sz="0" w:space="0"/>
          <w:shd w:val="clear" w:fill="FFFFFF"/>
        </w:rPr>
        <w:t>　市场主体依法享有经营自主权。对依法应当由市场主体自主决策的各类事项，任何单位和个人不得干预。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第十二条</w:t>
      </w:r>
      <w:r>
        <w:rPr>
          <w:rFonts w:hint="eastAsia" w:ascii="宋体" w:hAnsi="宋体" w:eastAsia="宋体" w:cs="宋体"/>
          <w:i w:val="0"/>
          <w:caps w:val="0"/>
          <w:color w:val="333333"/>
          <w:spacing w:val="0"/>
          <w:sz w:val="16"/>
          <w:szCs w:val="16"/>
          <w:bdr w:val="none" w:color="auto" w:sz="0" w:space="0"/>
          <w:shd w:val="clear" w:fill="FFFFFF"/>
        </w:rPr>
        <w:t>　国家保障各类市场主体依法平等使用资金、技术、人力资源、土地使用权及其他自然资源等各类生产要素和公共服务资源。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第十三条</w:t>
      </w:r>
      <w:r>
        <w:rPr>
          <w:rFonts w:hint="eastAsia" w:ascii="宋体" w:hAnsi="宋体" w:eastAsia="宋体" w:cs="宋体"/>
          <w:i w:val="0"/>
          <w:caps w:val="0"/>
          <w:color w:val="333333"/>
          <w:spacing w:val="0"/>
          <w:sz w:val="16"/>
          <w:szCs w:val="16"/>
          <w:bdr w:val="none" w:color="auto" w:sz="0" w:space="0"/>
          <w:shd w:val="clear" w:fill="FFFFFF"/>
        </w:rPr>
        <w:t>　招标投标和政府采购应当公开透明、公平公正，依法平等对待各类所有制和不同地区的市场主体，不得以不合理条件或者产品产地来源等进行限制或者排斥。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政府有关部门应当加强招标投标和政府采购监管，依法纠正和查处违法违规行为。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第十四条</w:t>
      </w:r>
      <w:r>
        <w:rPr>
          <w:rFonts w:hint="eastAsia" w:ascii="宋体" w:hAnsi="宋体" w:eastAsia="宋体" w:cs="宋体"/>
          <w:i w:val="0"/>
          <w:caps w:val="0"/>
          <w:color w:val="333333"/>
          <w:spacing w:val="0"/>
          <w:sz w:val="16"/>
          <w:szCs w:val="16"/>
          <w:bdr w:val="none" w:color="auto" w:sz="0" w:space="0"/>
          <w:shd w:val="clear" w:fill="FFFFFF"/>
        </w:rPr>
        <w:t>　国家依法保护市场主体的财产权和其他合法权益，保护企业经营者人身和财产安全。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严禁违反法定权限、条件、程序对市场主体的财产和企业经营者个人财产实施查封、冻结和扣押等行政强制措施；依法确需实施前述行政强制措施的，应当限定在所必需的范围内。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禁止在法律、法规规定之外要求市场主体提供财力、物力或者人力的摊派行为。市场主体有权拒绝任何形式的摊派。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第十五条</w:t>
      </w:r>
      <w:r>
        <w:rPr>
          <w:rFonts w:hint="eastAsia" w:ascii="宋体" w:hAnsi="宋体" w:eastAsia="宋体" w:cs="宋体"/>
          <w:i w:val="0"/>
          <w:caps w:val="0"/>
          <w:color w:val="333333"/>
          <w:spacing w:val="0"/>
          <w:sz w:val="16"/>
          <w:szCs w:val="16"/>
          <w:bdr w:val="none" w:color="auto" w:sz="0" w:space="0"/>
          <w:shd w:val="clear" w:fill="FFFFFF"/>
        </w:rPr>
        <w:t>　国家建立知识产权侵权惩罚性赔偿制度，推动建立知识产权快速协同保护机制，健全知识产权纠纷多元化解决机制和知识产权维权援助机制，加大对知识产权的保护力度。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国家持续深化商标注册、专利申请便利化改革，提高商标注册、专利申请审查效率。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第十六条</w:t>
      </w:r>
      <w:r>
        <w:rPr>
          <w:rFonts w:hint="eastAsia" w:ascii="宋体" w:hAnsi="宋体" w:eastAsia="宋体" w:cs="宋体"/>
          <w:i w:val="0"/>
          <w:caps w:val="0"/>
          <w:color w:val="333333"/>
          <w:spacing w:val="0"/>
          <w:sz w:val="16"/>
          <w:szCs w:val="16"/>
          <w:bdr w:val="none" w:color="auto" w:sz="0" w:space="0"/>
          <w:shd w:val="clear" w:fill="FFFFFF"/>
        </w:rPr>
        <w:t>　国家加大中小投资者权益保护力度，完善中小投资者权益保护机制，保障中小投资者的知情权、参与权，提升中小投资者维护合法权益的便利度。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第十七条</w:t>
      </w:r>
      <w:r>
        <w:rPr>
          <w:rFonts w:hint="eastAsia" w:ascii="宋体" w:hAnsi="宋体" w:eastAsia="宋体" w:cs="宋体"/>
          <w:i w:val="0"/>
          <w:caps w:val="0"/>
          <w:color w:val="333333"/>
          <w:spacing w:val="0"/>
          <w:sz w:val="16"/>
          <w:szCs w:val="16"/>
          <w:bdr w:val="none" w:color="auto" w:sz="0" w:space="0"/>
          <w:shd w:val="clear" w:fill="FFFFFF"/>
        </w:rPr>
        <w:t>　除法律、法规另有规定外，市场主体有权自主决定加入或者退出行业协会商会等社会组织，任何单位和个人不得干预。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除法律、法规另有规定外，任何单位和个人不得强制或者变相强制市场主体参加评比、达标、表彰、培训、考核、考试以及类似活动，不得借前述活动向市场主体收费或者变相收费。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第十八条</w:t>
      </w:r>
      <w:r>
        <w:rPr>
          <w:rFonts w:hint="eastAsia" w:ascii="宋体" w:hAnsi="宋体" w:eastAsia="宋体" w:cs="宋体"/>
          <w:i w:val="0"/>
          <w:caps w:val="0"/>
          <w:color w:val="333333"/>
          <w:spacing w:val="0"/>
          <w:sz w:val="16"/>
          <w:szCs w:val="16"/>
          <w:bdr w:val="none" w:color="auto" w:sz="0" w:space="0"/>
          <w:shd w:val="clear" w:fill="FFFFFF"/>
        </w:rPr>
        <w:t>　国家推动建立全国统一的市场主体维权服务平台，为市场主体提供高效、便捷的维权服务。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第三章　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第十九条</w:t>
      </w:r>
      <w:r>
        <w:rPr>
          <w:rFonts w:hint="eastAsia" w:ascii="宋体" w:hAnsi="宋体" w:eastAsia="宋体" w:cs="宋体"/>
          <w:i w:val="0"/>
          <w:caps w:val="0"/>
          <w:color w:val="333333"/>
          <w:spacing w:val="0"/>
          <w:sz w:val="16"/>
          <w:szCs w:val="16"/>
          <w:bdr w:val="none" w:color="auto" w:sz="0" w:space="0"/>
          <w:shd w:val="clear" w:fill="FFFFFF"/>
        </w:rPr>
        <w:t>　国家持续深化商事制度改革，统一企业登记业务规范，统一数据标准和平台服务接口，采用统一社会信用代码进行登记管理。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政府有关部门应当按照国家有关规定，简化企业从申请设立到具备一般性经营条件所需办理的手续。在国家规定的企业开办时限内，各地区应当确定并公开具体办理时间。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企业申请办理住所等相关变更登记的，有关部门应当依法及时办理，不得限制。除法律、法规、规章另有规定外，企业迁移后其持有的有效许可证件不再重复办理。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第二十条</w:t>
      </w:r>
      <w:r>
        <w:rPr>
          <w:rFonts w:hint="eastAsia" w:ascii="宋体" w:hAnsi="宋体" w:eastAsia="宋体" w:cs="宋体"/>
          <w:i w:val="0"/>
          <w:caps w:val="0"/>
          <w:color w:val="333333"/>
          <w:spacing w:val="0"/>
          <w:sz w:val="16"/>
          <w:szCs w:val="16"/>
          <w:bdr w:val="none" w:color="auto" w:sz="0" w:space="0"/>
          <w:shd w:val="clear" w:fill="FFFFFF"/>
        </w:rPr>
        <w:t>　国家持续放宽市场准入，并实行全国统一的市场准入负面清单制度。市场准入负面清单以外的领域，各类市场主体均可以依法平等进入。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各地区、各部门不得另行制定市场准入性质的负面清单。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第二十一条</w:t>
      </w:r>
      <w:r>
        <w:rPr>
          <w:rFonts w:hint="eastAsia" w:ascii="宋体" w:hAnsi="宋体" w:eastAsia="宋体" w:cs="宋体"/>
          <w:i w:val="0"/>
          <w:caps w:val="0"/>
          <w:color w:val="333333"/>
          <w:spacing w:val="0"/>
          <w:sz w:val="16"/>
          <w:szCs w:val="16"/>
          <w:bdr w:val="none" w:color="auto" w:sz="0" w:space="0"/>
          <w:shd w:val="clear" w:fill="FFFFFF"/>
        </w:rPr>
        <w:t>　政府有关部门应当加大反垄断和反不正当竞争执法力度，有效预防和制止市场经济活动中的垄断行为、不正当竞争行为以及滥用行政权力排除、限制竞争的行为，营造公平竞争的市场环境。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第二十二条</w:t>
      </w:r>
      <w:r>
        <w:rPr>
          <w:rFonts w:hint="eastAsia" w:ascii="宋体" w:hAnsi="宋体" w:eastAsia="宋体" w:cs="宋体"/>
          <w:i w:val="0"/>
          <w:caps w:val="0"/>
          <w:color w:val="333333"/>
          <w:spacing w:val="0"/>
          <w:sz w:val="16"/>
          <w:szCs w:val="16"/>
          <w:bdr w:val="none" w:color="auto" w:sz="0" w:space="0"/>
          <w:shd w:val="clear" w:fill="FFFFFF"/>
        </w:rPr>
        <w:t>　国家建立健全统一开放、竞争有序的人力资源市场体系，打破城乡、地区、行业分割和身份、性别等歧视，促进人力资源有序社会性流动和合理配置。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第二十三条</w:t>
      </w:r>
      <w:r>
        <w:rPr>
          <w:rFonts w:hint="eastAsia" w:ascii="宋体" w:hAnsi="宋体" w:eastAsia="宋体" w:cs="宋体"/>
          <w:i w:val="0"/>
          <w:caps w:val="0"/>
          <w:color w:val="333333"/>
          <w:spacing w:val="0"/>
          <w:sz w:val="16"/>
          <w:szCs w:val="16"/>
          <w:bdr w:val="none" w:color="auto" w:sz="0" w:space="0"/>
          <w:shd w:val="clear" w:fill="FFFFFF"/>
        </w:rPr>
        <w:t>　政府及其有关部门应当完善政策措施、强化创新服务，鼓励和支持市场主体拓展创新空间，持续推进产品、技术、商业模式、管理等创新，充分发挥市场主体在推动科技成果转化中的作用。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第二十四条</w:t>
      </w:r>
      <w:r>
        <w:rPr>
          <w:rFonts w:hint="eastAsia" w:ascii="宋体" w:hAnsi="宋体" w:eastAsia="宋体" w:cs="宋体"/>
          <w:i w:val="0"/>
          <w:caps w:val="0"/>
          <w:color w:val="333333"/>
          <w:spacing w:val="0"/>
          <w:sz w:val="16"/>
          <w:szCs w:val="16"/>
          <w:bdr w:val="none" w:color="auto" w:sz="0" w:space="0"/>
          <w:shd w:val="clear" w:fill="FFFFFF"/>
        </w:rPr>
        <w:t>　政府及其有关部门应当严格落实国家各项减税降费政策，及时研究解决政策落实中的具体问题，确保减税降费政策全面、及时惠及市场主体。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第二十五条</w:t>
      </w:r>
      <w:r>
        <w:rPr>
          <w:rFonts w:hint="eastAsia" w:ascii="宋体" w:hAnsi="宋体" w:eastAsia="宋体" w:cs="宋体"/>
          <w:i w:val="0"/>
          <w:caps w:val="0"/>
          <w:color w:val="333333"/>
          <w:spacing w:val="0"/>
          <w:sz w:val="16"/>
          <w:szCs w:val="16"/>
          <w:bdr w:val="none" w:color="auto" w:sz="0" w:space="0"/>
          <w:shd w:val="clear" w:fill="FFFFFF"/>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第二十六条</w:t>
      </w:r>
      <w:r>
        <w:rPr>
          <w:rFonts w:hint="eastAsia" w:ascii="宋体" w:hAnsi="宋体" w:eastAsia="宋体" w:cs="宋体"/>
          <w:i w:val="0"/>
          <w:caps w:val="0"/>
          <w:color w:val="333333"/>
          <w:spacing w:val="0"/>
          <w:sz w:val="16"/>
          <w:szCs w:val="16"/>
          <w:bdr w:val="none" w:color="auto" w:sz="0" w:space="0"/>
          <w:shd w:val="clear" w:fill="FFFFFF"/>
        </w:rPr>
        <w:t>　国家鼓励和支持金融机构加大对民营企业、中小企业的支持力度，降低民营企业、中小企业综合融资成本。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金融监督管理部门应当完善对商业银行等金融机构的监管考核和激励机制，鼓励、引导其增加对民营企业、中小企业的信贷投放，并合理增加中长期贷款和信用贷款支持，提高贷款审批效率。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第二十七条</w:t>
      </w:r>
      <w:r>
        <w:rPr>
          <w:rFonts w:hint="eastAsia" w:ascii="宋体" w:hAnsi="宋体" w:eastAsia="宋体" w:cs="宋体"/>
          <w:i w:val="0"/>
          <w:caps w:val="0"/>
          <w:color w:val="333333"/>
          <w:spacing w:val="0"/>
          <w:sz w:val="16"/>
          <w:szCs w:val="16"/>
          <w:bdr w:val="none" w:color="auto" w:sz="0" w:space="0"/>
          <w:shd w:val="clear" w:fill="FFFFFF"/>
        </w:rPr>
        <w:t>　国家促进多层次资本市场规范健康发展，拓宽市场主体融资渠道，支持符合条件的民营企业、中小企业依法发行股票、债券以及其他融资工具，扩大直接融资规模。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第二十八条</w:t>
      </w:r>
      <w:r>
        <w:rPr>
          <w:rFonts w:hint="eastAsia" w:ascii="宋体" w:hAnsi="宋体" w:eastAsia="宋体" w:cs="宋体"/>
          <w:i w:val="0"/>
          <w:caps w:val="0"/>
          <w:color w:val="333333"/>
          <w:spacing w:val="0"/>
          <w:sz w:val="16"/>
          <w:szCs w:val="16"/>
          <w:bdr w:val="none" w:color="auto" w:sz="0" w:space="0"/>
          <w:shd w:val="clear" w:fill="FFFFFF"/>
        </w:rPr>
        <w:t>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政府有关部门应当加强对公用企事业单位运营的监督管理。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第二十九条</w:t>
      </w:r>
      <w:r>
        <w:rPr>
          <w:rFonts w:hint="eastAsia" w:ascii="宋体" w:hAnsi="宋体" w:eastAsia="宋体" w:cs="宋体"/>
          <w:i w:val="0"/>
          <w:caps w:val="0"/>
          <w:color w:val="333333"/>
          <w:spacing w:val="0"/>
          <w:sz w:val="16"/>
          <w:szCs w:val="16"/>
          <w:bdr w:val="none" w:color="auto" w:sz="0" w:space="0"/>
          <w:shd w:val="clear" w:fill="FFFFFF"/>
        </w:rPr>
        <w:t>　行业协会商会应当依照法律、法规和章程，加强行业自律，及时反映行业诉求，为市场主体提供信息咨询、宣传培训、市场拓展、权益保护、纠纷处理等方面的服务。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国家依法严格规范行业协会商会的收费、评比、认证等行为。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第三十条</w:t>
      </w:r>
      <w:r>
        <w:rPr>
          <w:rFonts w:hint="eastAsia" w:ascii="宋体" w:hAnsi="宋体" w:eastAsia="宋体" w:cs="宋体"/>
          <w:i w:val="0"/>
          <w:caps w:val="0"/>
          <w:color w:val="333333"/>
          <w:spacing w:val="0"/>
          <w:sz w:val="16"/>
          <w:szCs w:val="16"/>
          <w:bdr w:val="none" w:color="auto" w:sz="0" w:space="0"/>
          <w:shd w:val="clear" w:fill="FFFFFF"/>
        </w:rPr>
        <w:t>　国家加强社会信用体系建设，持续推进政务诚信、商务诚信、社会诚信和司法公信建设，提高全社会诚信意识和信用水平，维护信用信息安全，严格保护商业秘密和个人隐私。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第三十一条</w:t>
      </w:r>
      <w:r>
        <w:rPr>
          <w:rFonts w:hint="eastAsia" w:ascii="宋体" w:hAnsi="宋体" w:eastAsia="宋体" w:cs="宋体"/>
          <w:i w:val="0"/>
          <w:caps w:val="0"/>
          <w:color w:val="333333"/>
          <w:spacing w:val="0"/>
          <w:sz w:val="16"/>
          <w:szCs w:val="16"/>
          <w:bdr w:val="none" w:color="auto" w:sz="0" w:space="0"/>
          <w:shd w:val="clear" w:fill="FFFFFF"/>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第三十二条</w:t>
      </w:r>
      <w:r>
        <w:rPr>
          <w:rFonts w:hint="eastAsia" w:ascii="宋体" w:hAnsi="宋体" w:eastAsia="宋体" w:cs="宋体"/>
          <w:i w:val="0"/>
          <w:caps w:val="0"/>
          <w:color w:val="333333"/>
          <w:spacing w:val="0"/>
          <w:sz w:val="16"/>
          <w:szCs w:val="16"/>
          <w:bdr w:val="none" w:color="auto" w:sz="0" w:space="0"/>
          <w:shd w:val="clear" w:fill="FFFFFF"/>
        </w:rPr>
        <w:t>　国家机关、事业单位不得违约拖欠市场主体的货物、工程、服务等账款，大型企业不得利用优势地位拖欠中小企业账款。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第三十三条</w:t>
      </w:r>
      <w:r>
        <w:rPr>
          <w:rFonts w:hint="eastAsia" w:ascii="宋体" w:hAnsi="宋体" w:eastAsia="宋体" w:cs="宋体"/>
          <w:i w:val="0"/>
          <w:caps w:val="0"/>
          <w:color w:val="333333"/>
          <w:spacing w:val="0"/>
          <w:sz w:val="16"/>
          <w:szCs w:val="16"/>
          <w:bdr w:val="none" w:color="auto" w:sz="0" w:space="0"/>
          <w:shd w:val="clear" w:fill="FFFFFF"/>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县级以上地方人民政府应当根据需要建立企业破产工作协调机制，协调解决企业破产过程中涉及的有关问题。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第四章　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第三十四条</w:t>
      </w:r>
      <w:r>
        <w:rPr>
          <w:rFonts w:hint="eastAsia" w:ascii="宋体" w:hAnsi="宋体" w:eastAsia="宋体" w:cs="宋体"/>
          <w:i w:val="0"/>
          <w:caps w:val="0"/>
          <w:color w:val="333333"/>
          <w:spacing w:val="0"/>
          <w:sz w:val="16"/>
          <w:szCs w:val="16"/>
          <w:bdr w:val="none" w:color="auto" w:sz="0" w:space="0"/>
          <w:shd w:val="clear" w:fill="FFFFFF"/>
        </w:rPr>
        <w:t>　政府及其有关部门应当进一步增强服务意识，切实转变工作作风，为市场主体提供规范、便利、高效的政务服务。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第三十五条</w:t>
      </w:r>
      <w:r>
        <w:rPr>
          <w:rFonts w:hint="eastAsia" w:ascii="宋体" w:hAnsi="宋体" w:eastAsia="宋体" w:cs="宋体"/>
          <w:i w:val="0"/>
          <w:caps w:val="0"/>
          <w:color w:val="333333"/>
          <w:spacing w:val="0"/>
          <w:sz w:val="16"/>
          <w:szCs w:val="16"/>
          <w:bdr w:val="none" w:color="auto" w:sz="0" w:space="0"/>
          <w:shd w:val="clear" w:fill="FFFFFF"/>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第三十六条</w:t>
      </w:r>
      <w:r>
        <w:rPr>
          <w:rFonts w:hint="eastAsia" w:ascii="宋体" w:hAnsi="宋体" w:eastAsia="宋体" w:cs="宋体"/>
          <w:i w:val="0"/>
          <w:caps w:val="0"/>
          <w:color w:val="333333"/>
          <w:spacing w:val="0"/>
          <w:sz w:val="16"/>
          <w:szCs w:val="16"/>
          <w:bdr w:val="none" w:color="auto" w:sz="0" w:space="0"/>
          <w:shd w:val="clear" w:fill="FFFFFF"/>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第三十七条</w:t>
      </w:r>
      <w:r>
        <w:rPr>
          <w:rFonts w:hint="eastAsia" w:ascii="宋体" w:hAnsi="宋体" w:eastAsia="宋体" w:cs="宋体"/>
          <w:i w:val="0"/>
          <w:caps w:val="0"/>
          <w:color w:val="333333"/>
          <w:spacing w:val="0"/>
          <w:sz w:val="16"/>
          <w:szCs w:val="16"/>
          <w:bdr w:val="none" w:color="auto" w:sz="0" w:space="0"/>
          <w:shd w:val="clear" w:fill="FFFFFF"/>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国家建立电子证照共享服务系统，实现电子证照跨地区、跨部门共享和全国范围内互信互认。各地区、各部门应当加强电子证照的推广应用。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各地区、各部门应当推动政务服务大厅与政务服务平台全面对接融合。市场主体有权自主选择政务服务办理渠道，行政机关不得限定办理渠道。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第三十八条</w:t>
      </w:r>
      <w:r>
        <w:rPr>
          <w:rFonts w:hint="eastAsia" w:ascii="宋体" w:hAnsi="宋体" w:eastAsia="宋体" w:cs="宋体"/>
          <w:i w:val="0"/>
          <w:caps w:val="0"/>
          <w:color w:val="333333"/>
          <w:spacing w:val="0"/>
          <w:sz w:val="16"/>
          <w:szCs w:val="16"/>
          <w:bdr w:val="none" w:color="auto" w:sz="0" w:space="0"/>
          <w:shd w:val="clear" w:fill="FFFFFF"/>
        </w:rPr>
        <w:t>　政府及其有关部门应当通过政府网站、一体化在线平台，集中公布涉及市场主体的法律、法规、规章、行政规范性文件和各类政策措施，并通过多种途径和方式加强宣传解读。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第三十九条</w:t>
      </w:r>
      <w:r>
        <w:rPr>
          <w:rFonts w:hint="eastAsia" w:ascii="宋体" w:hAnsi="宋体" w:eastAsia="宋体" w:cs="宋体"/>
          <w:i w:val="0"/>
          <w:caps w:val="0"/>
          <w:color w:val="333333"/>
          <w:spacing w:val="0"/>
          <w:sz w:val="16"/>
          <w:szCs w:val="16"/>
          <w:bdr w:val="none" w:color="auto" w:sz="0" w:space="0"/>
          <w:shd w:val="clear" w:fill="FFFFFF"/>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第四十条</w:t>
      </w:r>
      <w:r>
        <w:rPr>
          <w:rFonts w:hint="eastAsia" w:ascii="宋体" w:hAnsi="宋体" w:eastAsia="宋体" w:cs="宋体"/>
          <w:i w:val="0"/>
          <w:caps w:val="0"/>
          <w:color w:val="333333"/>
          <w:spacing w:val="0"/>
          <w:sz w:val="16"/>
          <w:szCs w:val="16"/>
          <w:bdr w:val="none" w:color="auto" w:sz="0" w:space="0"/>
          <w:shd w:val="clear" w:fill="FFFFFF"/>
        </w:rPr>
        <w:t>　国家实行行政许可清单管理制度，适时调整行政许可清单并向社会公布，清单之外不得违法实施行政许可。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国家大力精简已有行政许可。对已取消的行政许可，行政机关不得继续实施或者变相实施，不得转由行业协会商会或者其他组织实施。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第四十一条</w:t>
      </w:r>
      <w:r>
        <w:rPr>
          <w:rFonts w:hint="eastAsia" w:ascii="宋体" w:hAnsi="宋体" w:eastAsia="宋体" w:cs="宋体"/>
          <w:i w:val="0"/>
          <w:caps w:val="0"/>
          <w:color w:val="333333"/>
          <w:spacing w:val="0"/>
          <w:sz w:val="16"/>
          <w:szCs w:val="16"/>
          <w:bdr w:val="none" w:color="auto" w:sz="0" w:space="0"/>
          <w:shd w:val="clear" w:fill="FFFFFF"/>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第四十二条</w:t>
      </w:r>
      <w:r>
        <w:rPr>
          <w:rFonts w:hint="eastAsia" w:ascii="宋体" w:hAnsi="宋体" w:eastAsia="宋体" w:cs="宋体"/>
          <w:i w:val="0"/>
          <w:caps w:val="0"/>
          <w:color w:val="333333"/>
          <w:spacing w:val="0"/>
          <w:sz w:val="16"/>
          <w:szCs w:val="16"/>
          <w:bdr w:val="none" w:color="auto" w:sz="0" w:space="0"/>
          <w:shd w:val="clear" w:fill="FFFFFF"/>
        </w:rPr>
        <w:t>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第四十三条</w:t>
      </w:r>
      <w:r>
        <w:rPr>
          <w:rFonts w:hint="eastAsia" w:ascii="宋体" w:hAnsi="宋体" w:eastAsia="宋体" w:cs="宋体"/>
          <w:i w:val="0"/>
          <w:caps w:val="0"/>
          <w:color w:val="333333"/>
          <w:spacing w:val="0"/>
          <w:sz w:val="16"/>
          <w:szCs w:val="16"/>
          <w:bdr w:val="none" w:color="auto" w:sz="0" w:space="0"/>
          <w:shd w:val="clear" w:fill="FFFFFF"/>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行政机关在行政审批过程中需要委托中介服务机构开展技术性服务的，应当通过竞争性方式选择中介服务机构，并自行承担服务费用，不得转嫁给市场主体承担。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第四十四条</w:t>
      </w:r>
      <w:r>
        <w:rPr>
          <w:rFonts w:hint="eastAsia" w:ascii="宋体" w:hAnsi="宋体" w:eastAsia="宋体" w:cs="宋体"/>
          <w:i w:val="0"/>
          <w:caps w:val="0"/>
          <w:color w:val="333333"/>
          <w:spacing w:val="0"/>
          <w:sz w:val="16"/>
          <w:szCs w:val="16"/>
          <w:bdr w:val="none" w:color="auto" w:sz="0" w:space="0"/>
          <w:shd w:val="clear" w:fill="FFFFFF"/>
        </w:rPr>
        <w:t>　证明事项应当有法律、法规或者国务院决定依据。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第四十五条</w:t>
      </w:r>
      <w:r>
        <w:rPr>
          <w:rFonts w:hint="eastAsia" w:ascii="宋体" w:hAnsi="宋体" w:eastAsia="宋体" w:cs="宋体"/>
          <w:i w:val="0"/>
          <w:caps w:val="0"/>
          <w:color w:val="333333"/>
          <w:spacing w:val="0"/>
          <w:sz w:val="16"/>
          <w:szCs w:val="16"/>
          <w:bdr w:val="none" w:color="auto" w:sz="0" w:space="0"/>
          <w:shd w:val="clear" w:fill="FFFFFF"/>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第四十六条</w:t>
      </w:r>
      <w:r>
        <w:rPr>
          <w:rFonts w:hint="eastAsia" w:ascii="宋体" w:hAnsi="宋体" w:eastAsia="宋体" w:cs="宋体"/>
          <w:i w:val="0"/>
          <w:caps w:val="0"/>
          <w:color w:val="333333"/>
          <w:spacing w:val="0"/>
          <w:sz w:val="16"/>
          <w:szCs w:val="16"/>
          <w:bdr w:val="none" w:color="auto" w:sz="0" w:space="0"/>
          <w:shd w:val="clear" w:fill="FFFFFF"/>
        </w:rPr>
        <w:t>　税务机关应当精简办税资料和流程，简并申报缴税次数，公开涉税事项办理时限，压减办税时间，加大推广使用电子发票的力度，逐步实现全程网上办税，持续优化纳税服务。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第四十七条</w:t>
      </w:r>
      <w:r>
        <w:rPr>
          <w:rFonts w:hint="eastAsia" w:ascii="宋体" w:hAnsi="宋体" w:eastAsia="宋体" w:cs="宋体"/>
          <w:i w:val="0"/>
          <w:caps w:val="0"/>
          <w:color w:val="333333"/>
          <w:spacing w:val="0"/>
          <w:sz w:val="16"/>
          <w:szCs w:val="16"/>
          <w:bdr w:val="none" w:color="auto" w:sz="0" w:space="0"/>
          <w:shd w:val="clear" w:fill="FFFFFF"/>
        </w:rPr>
        <w:t>　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国家推动建立统一的动产和权利担保登记公示系统，逐步实现市场主体在一个平台上办理动产和权利担保登记。纳入统一登记公示系统的动产和权利范围另行规定。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第四十八条</w:t>
      </w:r>
      <w:r>
        <w:rPr>
          <w:rFonts w:hint="eastAsia" w:ascii="宋体" w:hAnsi="宋体" w:eastAsia="宋体" w:cs="宋体"/>
          <w:i w:val="0"/>
          <w:caps w:val="0"/>
          <w:color w:val="333333"/>
          <w:spacing w:val="0"/>
          <w:sz w:val="16"/>
          <w:szCs w:val="16"/>
          <w:bdr w:val="none" w:color="auto" w:sz="0" w:space="0"/>
          <w:shd w:val="clear" w:fill="FFFFFF"/>
        </w:rPr>
        <w:t>　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建立政企沟通机制，应当充分尊重市场主体意愿，增强针对性和有效性，不得干扰市场主体正常生产经营活动，不得增加市场主体负担。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第四十九条</w:t>
      </w:r>
      <w:r>
        <w:rPr>
          <w:rFonts w:hint="eastAsia" w:ascii="宋体" w:hAnsi="宋体" w:eastAsia="宋体" w:cs="宋体"/>
          <w:i w:val="0"/>
          <w:caps w:val="0"/>
          <w:color w:val="333333"/>
          <w:spacing w:val="0"/>
          <w:sz w:val="16"/>
          <w:szCs w:val="16"/>
          <w:bdr w:val="none" w:color="auto" w:sz="0" w:space="0"/>
          <w:shd w:val="clear" w:fill="FFFFFF"/>
        </w:rPr>
        <w:t>　政府及其有关部门应当建立便利、畅通的渠道，受理有关营商环境的投诉和举报。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第五十条</w:t>
      </w:r>
      <w:r>
        <w:rPr>
          <w:rFonts w:hint="eastAsia" w:ascii="宋体" w:hAnsi="宋体" w:eastAsia="宋体" w:cs="宋体"/>
          <w:i w:val="0"/>
          <w:caps w:val="0"/>
          <w:color w:val="333333"/>
          <w:spacing w:val="0"/>
          <w:sz w:val="16"/>
          <w:szCs w:val="16"/>
          <w:bdr w:val="none" w:color="auto" w:sz="0" w:space="0"/>
          <w:shd w:val="clear" w:fill="FFFFFF"/>
        </w:rPr>
        <w:t>　新闻媒体应当及时、准确宣传优化营商环境的措施和成效，为优化营商环境创造良好舆论氛围。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国家鼓励对营商环境进行舆论监督，但禁止捏造虚假信息或者歪曲事实进行不实报道。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第五章　监管执法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第五十一条</w:t>
      </w:r>
      <w:r>
        <w:rPr>
          <w:rFonts w:hint="eastAsia" w:ascii="宋体" w:hAnsi="宋体" w:eastAsia="宋体" w:cs="宋体"/>
          <w:i w:val="0"/>
          <w:caps w:val="0"/>
          <w:color w:val="333333"/>
          <w:spacing w:val="0"/>
          <w:sz w:val="16"/>
          <w:szCs w:val="16"/>
          <w:bdr w:val="none" w:color="auto" w:sz="0" w:space="0"/>
          <w:shd w:val="clear" w:fill="FFFFFF"/>
        </w:rPr>
        <w:t>　政府有关部门应当严格按照法律法规和职责，落实监管责任，明确监管对象和范围、厘清监管事权，依法对市场主体进行监管，实现监管全覆盖。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第五十二条</w:t>
      </w:r>
      <w:r>
        <w:rPr>
          <w:rFonts w:hint="eastAsia" w:ascii="宋体" w:hAnsi="宋体" w:eastAsia="宋体" w:cs="宋体"/>
          <w:i w:val="0"/>
          <w:caps w:val="0"/>
          <w:color w:val="333333"/>
          <w:spacing w:val="0"/>
          <w:sz w:val="16"/>
          <w:szCs w:val="16"/>
          <w:bdr w:val="none" w:color="auto" w:sz="0" w:space="0"/>
          <w:shd w:val="clear" w:fill="FFFFFF"/>
        </w:rPr>
        <w:t>　国家健全公开透明的监管规则和标准体系。国务院有关部门应当分领域制定全国统一、简明易行的监管规则和标准，并向社会公开。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第五十三条</w:t>
      </w:r>
      <w:r>
        <w:rPr>
          <w:rFonts w:hint="eastAsia" w:ascii="宋体" w:hAnsi="宋体" w:eastAsia="宋体" w:cs="宋体"/>
          <w:i w:val="0"/>
          <w:caps w:val="0"/>
          <w:color w:val="333333"/>
          <w:spacing w:val="0"/>
          <w:sz w:val="16"/>
          <w:szCs w:val="16"/>
          <w:bdr w:val="none" w:color="auto" w:sz="0" w:space="0"/>
          <w:shd w:val="clear" w:fill="FFFFFF"/>
        </w:rPr>
        <w:t>　政府及其有关部门应当按照国家关于加快构建以信用为基础的新型监管机制的要求，创新和完善信用监管，强化信用监管的支撑保障，加强信用监管的组织实施，不断提升信用监管效能。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第五十四条</w:t>
      </w:r>
      <w:r>
        <w:rPr>
          <w:rFonts w:hint="eastAsia" w:ascii="宋体" w:hAnsi="宋体" w:eastAsia="宋体" w:cs="宋体"/>
          <w:i w:val="0"/>
          <w:caps w:val="0"/>
          <w:color w:val="333333"/>
          <w:spacing w:val="0"/>
          <w:sz w:val="16"/>
          <w:szCs w:val="16"/>
          <w:bdr w:val="none" w:color="auto" w:sz="0" w:space="0"/>
          <w:shd w:val="clear" w:fill="FFFFFF"/>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第五十五条</w:t>
      </w:r>
      <w:r>
        <w:rPr>
          <w:rFonts w:hint="eastAsia" w:ascii="宋体" w:hAnsi="宋体" w:eastAsia="宋体" w:cs="宋体"/>
          <w:i w:val="0"/>
          <w:caps w:val="0"/>
          <w:color w:val="333333"/>
          <w:spacing w:val="0"/>
          <w:sz w:val="16"/>
          <w:szCs w:val="16"/>
          <w:bdr w:val="none" w:color="auto" w:sz="0" w:space="0"/>
          <w:shd w:val="clear" w:fill="FFFFFF"/>
        </w:rPr>
        <w:t>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第五十六条</w:t>
      </w:r>
      <w:r>
        <w:rPr>
          <w:rFonts w:hint="eastAsia" w:ascii="宋体" w:hAnsi="宋体" w:eastAsia="宋体" w:cs="宋体"/>
          <w:i w:val="0"/>
          <w:caps w:val="0"/>
          <w:color w:val="333333"/>
          <w:spacing w:val="0"/>
          <w:sz w:val="16"/>
          <w:szCs w:val="16"/>
          <w:bdr w:val="none" w:color="auto" w:sz="0" w:space="0"/>
          <w:shd w:val="clear" w:fill="FFFFFF"/>
        </w:rPr>
        <w:t>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第五十七条</w:t>
      </w:r>
      <w:r>
        <w:rPr>
          <w:rFonts w:hint="eastAsia" w:ascii="宋体" w:hAnsi="宋体" w:eastAsia="宋体" w:cs="宋体"/>
          <w:i w:val="0"/>
          <w:caps w:val="0"/>
          <w:color w:val="333333"/>
          <w:spacing w:val="0"/>
          <w:sz w:val="16"/>
          <w:szCs w:val="16"/>
          <w:bdr w:val="none" w:color="auto" w:sz="0" w:space="0"/>
          <w:shd w:val="clear" w:fill="FFFFFF"/>
        </w:rPr>
        <w:t>　国家建立健全跨部门、跨区域行政执法联动响应和协作机制，实现违法线索互联、监管标准互通、处理结果互认。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国家统筹配置行政执法职能和执法资源，在相关领域推行综合行政执法，整合精简执法队伍，减少执法主体和执法层级，提高基层执法能力。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第五十八条</w:t>
      </w:r>
      <w:r>
        <w:rPr>
          <w:rFonts w:hint="eastAsia" w:ascii="宋体" w:hAnsi="宋体" w:eastAsia="宋体" w:cs="宋体"/>
          <w:i w:val="0"/>
          <w:caps w:val="0"/>
          <w:color w:val="333333"/>
          <w:spacing w:val="0"/>
          <w:sz w:val="16"/>
          <w:szCs w:val="16"/>
          <w:bdr w:val="none" w:color="auto" w:sz="0" w:space="0"/>
          <w:shd w:val="clear" w:fill="FFFFFF"/>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第五十九条</w:t>
      </w:r>
      <w:r>
        <w:rPr>
          <w:rFonts w:hint="eastAsia" w:ascii="宋体" w:hAnsi="宋体" w:eastAsia="宋体" w:cs="宋体"/>
          <w:i w:val="0"/>
          <w:caps w:val="0"/>
          <w:color w:val="333333"/>
          <w:spacing w:val="0"/>
          <w:sz w:val="16"/>
          <w:szCs w:val="16"/>
          <w:bdr w:val="none" w:color="auto" w:sz="0" w:space="0"/>
          <w:shd w:val="clear" w:fill="FFFFFF"/>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禁止将罚没收入与行政执法机关利益挂钩。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第六十条</w:t>
      </w:r>
      <w:r>
        <w:rPr>
          <w:rFonts w:hint="eastAsia" w:ascii="宋体" w:hAnsi="宋体" w:eastAsia="宋体" w:cs="宋体"/>
          <w:i w:val="0"/>
          <w:caps w:val="0"/>
          <w:color w:val="333333"/>
          <w:spacing w:val="0"/>
          <w:sz w:val="16"/>
          <w:szCs w:val="16"/>
          <w:bdr w:val="none" w:color="auto" w:sz="0" w:space="0"/>
          <w:shd w:val="clear" w:fill="FFFFFF"/>
        </w:rPr>
        <w:t>　国家健全行政执法自由裁量基准制度，合理确定裁量范围、种类和幅度，规范行政执法自由裁量权的行使。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第六章　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第六十一条</w:t>
      </w:r>
      <w:r>
        <w:rPr>
          <w:rFonts w:hint="eastAsia" w:ascii="宋体" w:hAnsi="宋体" w:eastAsia="宋体" w:cs="宋体"/>
          <w:i w:val="0"/>
          <w:caps w:val="0"/>
          <w:color w:val="333333"/>
          <w:spacing w:val="0"/>
          <w:sz w:val="16"/>
          <w:szCs w:val="16"/>
          <w:bdr w:val="none" w:color="auto" w:sz="0" w:space="0"/>
          <w:shd w:val="clear" w:fill="FFFFFF"/>
        </w:rPr>
        <w:t>　国家根据优化营商环境需要，依照法定权限和程序及时制定或者修改、废止有关法律、法规、规章、行政规范性文件。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优化营商环境的改革措施涉及调整实施现行法律、行政法规等有关规定的，依照法定程序经有权机关授权后，可以先行先试。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第六十二条</w:t>
      </w:r>
      <w:r>
        <w:rPr>
          <w:rFonts w:hint="eastAsia" w:ascii="宋体" w:hAnsi="宋体" w:eastAsia="宋体" w:cs="宋体"/>
          <w:i w:val="0"/>
          <w:caps w:val="0"/>
          <w:color w:val="333333"/>
          <w:spacing w:val="0"/>
          <w:sz w:val="16"/>
          <w:szCs w:val="16"/>
          <w:bdr w:val="none" w:color="auto" w:sz="0" w:space="0"/>
          <w:shd w:val="clear" w:fill="FFFFFF"/>
        </w:rPr>
        <w:t>　制定与市场主体生产经营活动密切相关的行政法规、规章、行政规范性文件，应当按照国务院的规定，充分听取市场主体、行业协会商会的意见。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第六十三条</w:t>
      </w:r>
      <w:r>
        <w:rPr>
          <w:rFonts w:hint="eastAsia" w:ascii="宋体" w:hAnsi="宋体" w:eastAsia="宋体" w:cs="宋体"/>
          <w:i w:val="0"/>
          <w:caps w:val="0"/>
          <w:color w:val="333333"/>
          <w:spacing w:val="0"/>
          <w:sz w:val="16"/>
          <w:szCs w:val="16"/>
          <w:bdr w:val="none" w:color="auto" w:sz="0" w:space="0"/>
          <w:shd w:val="clear" w:fill="FFFFFF"/>
        </w:rPr>
        <w:t>　制定与市场主体生产经营活动密切相关的行政法规、规章、行政规范性文件，应当按照国务院的规定进行公平竞争审查。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制定涉及市场主体权利义务的行政规范性文件，应当按照国务院的规定进行合法性审核。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市场主体认为地方性法规同行政法规相抵触，或者认为规章同法律、行政法规相抵触的，可以向国务院书面提出审查建议，由有关机关按照规定程序处理。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第六十四条</w:t>
      </w:r>
      <w:r>
        <w:rPr>
          <w:rFonts w:hint="eastAsia" w:ascii="宋体" w:hAnsi="宋体" w:eastAsia="宋体" w:cs="宋体"/>
          <w:i w:val="0"/>
          <w:caps w:val="0"/>
          <w:color w:val="333333"/>
          <w:spacing w:val="0"/>
          <w:sz w:val="16"/>
          <w:szCs w:val="16"/>
          <w:bdr w:val="none" w:color="auto" w:sz="0" w:space="0"/>
          <w:shd w:val="clear" w:fill="FFFFFF"/>
        </w:rPr>
        <w:t>　没有法律、法规或者国务院决定和命令依据的，行政规范性文件不得减损市场主体合法权益或者增加其义务，不得设置市场准入和退出条件，不得干预市场主体正常生产经营活动。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涉及市场主体权利义务的行政规范性文件应当按照法定要求和程序予以公布，未经公布的不得作为行政管理依据。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第六十五条</w:t>
      </w:r>
      <w:r>
        <w:rPr>
          <w:rFonts w:hint="eastAsia" w:ascii="宋体" w:hAnsi="宋体" w:eastAsia="宋体" w:cs="宋体"/>
          <w:i w:val="0"/>
          <w:caps w:val="0"/>
          <w:color w:val="333333"/>
          <w:spacing w:val="0"/>
          <w:sz w:val="16"/>
          <w:szCs w:val="16"/>
          <w:bdr w:val="none" w:color="auto" w:sz="0" w:space="0"/>
          <w:shd w:val="clear" w:fill="FFFFFF"/>
        </w:rPr>
        <w:t>　制定与市场主体生产经营活动密切相关的行政法规、规章、行政规范性文件，应当结合实际，确定是否为市场主体留出必要的适应调整期。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政府及其有关部门应当统筹协调、合理把握规章、行政规范性文件等的出台节奏，全面评估政策效果，避免因政策叠加或者相互不协调对市场主体正常生产经营活动造成不利影响。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第六十六条</w:t>
      </w:r>
      <w:r>
        <w:rPr>
          <w:rFonts w:hint="eastAsia" w:ascii="宋体" w:hAnsi="宋体" w:eastAsia="宋体" w:cs="宋体"/>
          <w:i w:val="0"/>
          <w:caps w:val="0"/>
          <w:color w:val="333333"/>
          <w:spacing w:val="0"/>
          <w:sz w:val="16"/>
          <w:szCs w:val="16"/>
          <w:bdr w:val="none" w:color="auto" w:sz="0" w:space="0"/>
          <w:shd w:val="clear" w:fill="FFFFFF"/>
        </w:rPr>
        <w:t>　国家完善调解、仲裁、行政裁决、行政复议、诉讼等有机衔接、相互协调的多元化纠纷解决机制，为市场主体提供高效、便捷的纠纷解决途径。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第六十七条</w:t>
      </w:r>
      <w:r>
        <w:rPr>
          <w:rFonts w:hint="eastAsia" w:ascii="宋体" w:hAnsi="宋体" w:eastAsia="宋体" w:cs="宋体"/>
          <w:i w:val="0"/>
          <w:caps w:val="0"/>
          <w:color w:val="333333"/>
          <w:spacing w:val="0"/>
          <w:sz w:val="16"/>
          <w:szCs w:val="16"/>
          <w:bdr w:val="none" w:color="auto" w:sz="0" w:space="0"/>
          <w:shd w:val="clear" w:fill="FFFFFF"/>
        </w:rPr>
        <w:t>　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第六十八条</w:t>
      </w:r>
      <w:r>
        <w:rPr>
          <w:rFonts w:hint="eastAsia" w:ascii="宋体" w:hAnsi="宋体" w:eastAsia="宋体" w:cs="宋体"/>
          <w:i w:val="0"/>
          <w:caps w:val="0"/>
          <w:color w:val="333333"/>
          <w:spacing w:val="0"/>
          <w:sz w:val="16"/>
          <w:szCs w:val="16"/>
          <w:bdr w:val="none" w:color="auto" w:sz="0" w:space="0"/>
          <w:shd w:val="clear" w:fill="FFFFFF"/>
        </w:rPr>
        <w:t>　政府及其有关部门应当整合律师、公证、司法鉴定、调解、仲裁等公共法律服务资源，加快推进公共法律服务体系建设，全面提升公共法律服务能力和水平，为优化营商环境提供全方位法律服务。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第六十九条</w:t>
      </w:r>
      <w:r>
        <w:rPr>
          <w:rFonts w:hint="eastAsia" w:ascii="宋体" w:hAnsi="宋体" w:eastAsia="宋体" w:cs="宋体"/>
          <w:i w:val="0"/>
          <w:caps w:val="0"/>
          <w:color w:val="333333"/>
          <w:spacing w:val="0"/>
          <w:sz w:val="16"/>
          <w:szCs w:val="16"/>
          <w:bdr w:val="none" w:color="auto" w:sz="0" w:space="0"/>
          <w:shd w:val="clear" w:fill="FFFFFF"/>
        </w:rPr>
        <w:t>　政府和有关部门及其工作人员有下列情形之一的，依法依规追究责任：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（一）违法干预应当由市场主体自主决策的事项；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（二）制定或者实施政策措施不依法平等对待各类市场主体；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（三）违反法定权限、条件、程序对市场主体的财产和企业经营者个人财产实施查封、冻结和扣押等行政强制措施；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（四）在法律、法规规定之外要求市场主体提供财力、物力或者人力；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（五）没有法律、法规依据，强制或者变相强制市场主体参加评比、达标、表彰、培训、考核、考试以及类似活动，或者借前述活动向市场主体收费或者变相收费；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（六）违法设立或者在目录清单之外执行政府性基金、涉企行政事业性收费、涉企保证金；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（七）不履行向市场主体依法作出的政策承诺以及依法订立的各类合同，或者违约拖欠市场主体的货物、工程、服务等账款；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（八）变相设定或者实施行政许可，继续实施或者变相实施已取消的行政许可，或者转由行业协会商会或者其他组织实施已取消的行政许可；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（九）为市场主体指定或者变相指定中介服务机构，或者违法强制市场主体接受中介服务；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（十）制定与市场主体生产经营活动密切相关的行政法规、规章、行政规范性文件时，不按照规定听取市场主体、行业协会商会的意见；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（十一）其他不履行优化营商环境职责或者损害营商环境的情形。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第七十条</w:t>
      </w:r>
      <w:r>
        <w:rPr>
          <w:rFonts w:hint="eastAsia" w:ascii="宋体" w:hAnsi="宋体" w:eastAsia="宋体" w:cs="宋体"/>
          <w:i w:val="0"/>
          <w:caps w:val="0"/>
          <w:color w:val="333333"/>
          <w:spacing w:val="0"/>
          <w:sz w:val="16"/>
          <w:szCs w:val="16"/>
          <w:bdr w:val="none" w:color="auto" w:sz="0" w:space="0"/>
          <w:shd w:val="clear" w:fill="FFFFFF"/>
        </w:rPr>
        <w:t>　公用企事业单位有下列情形之一的，由有关部门责令改正，依法追究法律责任：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（一）不向社会公开服务标准、资费标准、办理时限等信息；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（二）强迫市场主体接受不合理的服务条件；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（三）向市场主体收取不合理费用。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第七十一条</w:t>
      </w:r>
      <w:r>
        <w:rPr>
          <w:rFonts w:hint="eastAsia" w:ascii="宋体" w:hAnsi="宋体" w:eastAsia="宋体" w:cs="宋体"/>
          <w:i w:val="0"/>
          <w:caps w:val="0"/>
          <w:color w:val="333333"/>
          <w:spacing w:val="0"/>
          <w:sz w:val="16"/>
          <w:szCs w:val="16"/>
          <w:bdr w:val="none" w:color="auto" w:sz="0" w:space="0"/>
          <w:shd w:val="clear" w:fill="FFFFFF"/>
        </w:rPr>
        <w:t>　行业协会商会、中介服务机构有下列情形之一的，由有关部门责令改正，依法追究法律责任：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（一）违法开展收费、评比、认证等行为；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（二）违法干预市场主体加入或者退出行业协会商会等社会组织；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（三）没有法律、法规依据，强制或者变相强制市场主体参加评比、达标、表彰、培训、考核、考试以及类似活动，或者借前述活动向市场主体收费或者变相收费；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（四）不向社会公开办理法定行政审批中介服务的条件、流程、时限、收费标准；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（五）违法强制或者变相强制市场主体接受中介服务。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16"/>
          <w:szCs w:val="16"/>
          <w:bdr w:val="none" w:color="auto" w:sz="0" w:space="0"/>
          <w:shd w:val="clear" w:fill="FFFFFF"/>
        </w:rPr>
        <w:t>第七十二条</w:t>
      </w:r>
      <w:r>
        <w:rPr>
          <w:rFonts w:hint="eastAsia" w:ascii="宋体" w:hAnsi="宋体" w:eastAsia="宋体" w:cs="宋体"/>
          <w:i w:val="0"/>
          <w:caps w:val="0"/>
          <w:color w:val="333333"/>
          <w:spacing w:val="0"/>
          <w:sz w:val="16"/>
          <w:szCs w:val="16"/>
          <w:bdr w:val="none" w:color="auto" w:sz="0" w:space="0"/>
          <w:shd w:val="clear" w:fill="FFFFFF"/>
        </w:rPr>
        <w:t>　本条例自2020年1月1日起施行。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21995"/>
    <w:rsid w:val="0212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武汉市审计局</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2021-12-14T02:39:00Z</dcterms:created>
  <dc:creator>user</dc:creator>
  <cp:lastModifiedBy>user</cp:lastModifiedBy>
  <dcterms:modified xsi:type="dcterms:W3CDTF">2021-12-14T02:41:51Z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